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326FB6"/>
    <w:p w14:paraId="4FF428F5">
      <w:pPr>
        <w:jc w:val="center"/>
        <w:rPr>
          <w:rFonts w:hint="eastAsia" w:ascii="文星标宋" w:hAnsi="文星标宋" w:eastAsia="文星标宋" w:cs="文星标宋"/>
          <w:sz w:val="44"/>
          <w:szCs w:val="44"/>
          <w:lang w:val="en-US" w:eastAsia="zh-CN"/>
        </w:rPr>
      </w:pPr>
      <w:r>
        <w:rPr>
          <w:rFonts w:hint="eastAsia" w:ascii="文星标宋" w:hAnsi="文星标宋" w:eastAsia="文星标宋" w:cs="文星标宋"/>
          <w:sz w:val="44"/>
          <w:szCs w:val="44"/>
          <w:lang w:val="en-US" w:eastAsia="zh-CN"/>
        </w:rPr>
        <w:t>操作手册</w:t>
      </w:r>
      <w:bookmarkStart w:id="0" w:name="_GoBack"/>
      <w:bookmarkEnd w:id="0"/>
    </w:p>
    <w:p w14:paraId="3D93464D">
      <w:pPr>
        <w:rPr>
          <w:rFonts w:hint="eastAsia"/>
          <w:lang w:val="en-US" w:eastAsia="zh-CN"/>
        </w:rPr>
      </w:pPr>
    </w:p>
    <w:p w14:paraId="230637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文星黑体" w:hAnsi="文星黑体" w:eastAsia="文星黑体" w:cs="文星黑体"/>
          <w:sz w:val="32"/>
          <w:szCs w:val="32"/>
          <w:lang w:val="en-US" w:eastAsia="zh-CN"/>
        </w:rPr>
      </w:pPr>
      <w:r>
        <w:rPr>
          <w:rFonts w:hint="eastAsia" w:ascii="文星黑体" w:hAnsi="文星黑体" w:eastAsia="文星黑体" w:cs="文星黑体"/>
          <w:sz w:val="32"/>
          <w:szCs w:val="32"/>
          <w:lang w:val="en-US" w:eastAsia="zh-CN"/>
        </w:rPr>
        <w:t>方式一：通过</w:t>
      </w:r>
      <w:r>
        <w:rPr>
          <w:rFonts w:hint="eastAsia" w:ascii="文星黑体" w:hAnsi="文星黑体" w:eastAsia="文星黑体" w:cs="文星黑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湖北科创供应链平台武汉节点进入</w:t>
      </w:r>
    </w:p>
    <w:p w14:paraId="762BCB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文星仿宋" w:hAnsi="文星仿宋" w:eastAsia="文星仿宋" w:cs="文星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文星仿宋" w:hAnsi="文星仿宋" w:eastAsia="文星仿宋" w:cs="文星仿宋"/>
          <w:sz w:val="32"/>
          <w:szCs w:val="32"/>
          <w:lang w:val="en-US" w:eastAsia="zh-CN"/>
        </w:rPr>
        <w:t>1.打开</w:t>
      </w:r>
      <w:r>
        <w:rPr>
          <w:rFonts w:hint="eastAsia" w:ascii="文星仿宋" w:hAnsi="文星仿宋" w:eastAsia="文星仿宋" w:cs="文星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湖北科创供应链平台武汉节点（https://www.whwct.com/home），点击页面右上角“登录”。</w:t>
      </w:r>
    </w:p>
    <w:p w14:paraId="061362E5">
      <w:pPr>
        <w:rPr>
          <w:rFonts w:hint="eastAsia" w:ascii="文星仿宋" w:hAnsi="文星仿宋" w:eastAsia="文星仿宋" w:cs="文星仿宋"/>
          <w:i w:val="0"/>
          <w:iCs w:val="0"/>
          <w:caps w:val="0"/>
          <w:color w:val="333333"/>
          <w:spacing w:val="0"/>
          <w:sz w:val="31"/>
          <w:szCs w:val="31"/>
          <w:shd w:val="clear" w:fill="FFFFFF"/>
          <w:lang w:val="en-US" w:eastAsia="zh-CN"/>
        </w:rPr>
      </w:pPr>
    </w:p>
    <w:p w14:paraId="7467634A">
      <w:pPr>
        <w:rPr>
          <w:rFonts w:hint="default" w:ascii="文星仿宋" w:hAnsi="文星仿宋" w:eastAsia="文星仿宋" w:cs="文星仿宋"/>
          <w:i w:val="0"/>
          <w:iCs w:val="0"/>
          <w:caps w:val="0"/>
          <w:color w:val="333333"/>
          <w:spacing w:val="0"/>
          <w:sz w:val="31"/>
          <w:szCs w:val="31"/>
          <w:shd w:val="clear" w:fill="FFFFFF"/>
          <w:lang w:val="en-US" w:eastAsia="zh-CN"/>
        </w:rPr>
      </w:pPr>
      <w:r>
        <w:rPr>
          <w:rFonts w:hint="default" w:ascii="文星仿宋" w:hAnsi="文星仿宋" w:eastAsia="文星仿宋" w:cs="文星仿宋"/>
          <w:i w:val="0"/>
          <w:iCs w:val="0"/>
          <w:caps w:val="0"/>
          <w:color w:val="333333"/>
          <w:spacing w:val="0"/>
          <w:sz w:val="31"/>
          <w:szCs w:val="31"/>
          <w:shd w:val="clear" w:fill="FFFFFF"/>
          <w:lang w:val="en-US" w:eastAsia="zh-CN"/>
        </w:rPr>
        <w:drawing>
          <wp:inline distT="0" distB="0" distL="114300" distR="114300">
            <wp:extent cx="5266690" cy="1666875"/>
            <wp:effectExtent l="0" t="0" r="10160" b="9525"/>
            <wp:docPr id="7" name="图片 7" descr="1744183008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441830088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4C3E7">
      <w:pPr>
        <w:rPr>
          <w:rFonts w:hint="default"/>
          <w:lang w:val="en-US" w:eastAsia="zh-CN"/>
        </w:rPr>
      </w:pPr>
    </w:p>
    <w:p w14:paraId="5F7420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文星仿宋" w:hAnsi="文星仿宋" w:eastAsia="文星仿宋" w:cs="文星仿宋"/>
          <w:sz w:val="32"/>
          <w:szCs w:val="32"/>
          <w:lang w:val="en-US" w:eastAsia="zh-CN"/>
        </w:rPr>
      </w:pPr>
      <w:r>
        <w:rPr>
          <w:rFonts w:hint="eastAsia" w:ascii="文星仿宋" w:hAnsi="文星仿宋" w:eastAsia="文星仿宋" w:cs="文星仿宋"/>
          <w:sz w:val="32"/>
          <w:szCs w:val="32"/>
          <w:lang w:val="en-US" w:eastAsia="zh-CN"/>
        </w:rPr>
        <w:t>2.弹出登录提示，点击去登录。</w:t>
      </w:r>
    </w:p>
    <w:p w14:paraId="567EAE5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1529080"/>
            <wp:effectExtent l="0" t="0" r="8255" b="13970"/>
            <wp:docPr id="2" name="图片 2" descr="1744181553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441815538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D268B">
      <w:pPr>
        <w:rPr>
          <w:rFonts w:hint="default"/>
          <w:lang w:val="en-US" w:eastAsia="zh-CN"/>
        </w:rPr>
      </w:pPr>
    </w:p>
    <w:p w14:paraId="7CBF8D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文星仿宋" w:hAnsi="文星仿宋" w:eastAsia="文星仿宋" w:cs="文星仿宋"/>
          <w:sz w:val="32"/>
          <w:szCs w:val="32"/>
          <w:lang w:val="en-US" w:eastAsia="zh-CN"/>
        </w:rPr>
      </w:pPr>
      <w:r>
        <w:rPr>
          <w:rFonts w:hint="eastAsia" w:ascii="文星仿宋" w:hAnsi="文星仿宋" w:eastAsia="文星仿宋" w:cs="文星仿宋"/>
          <w:sz w:val="32"/>
          <w:szCs w:val="32"/>
          <w:lang w:val="en-US" w:eastAsia="zh-CN"/>
        </w:rPr>
        <w:t>3.进入湖北省统一身份认证平台，以法人账号登录（未注册的请先注册）。</w:t>
      </w:r>
    </w:p>
    <w:p w14:paraId="26DBF46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4138930"/>
            <wp:effectExtent l="0" t="0" r="3810" b="13970"/>
            <wp:docPr id="3" name="图片 3" descr="1744181649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441816490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1A26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8435" cy="2161540"/>
            <wp:effectExtent l="0" t="0" r="18415" b="10160"/>
            <wp:docPr id="8" name="图片 8" descr="1744183078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441830783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B87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文星仿宋" w:hAnsi="文星仿宋" w:eastAsia="文星仿宋" w:cs="文星仿宋"/>
          <w:sz w:val="32"/>
          <w:szCs w:val="32"/>
          <w:lang w:val="en-US" w:eastAsia="zh-CN"/>
        </w:rPr>
      </w:pPr>
    </w:p>
    <w:p w14:paraId="200013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文星仿宋" w:hAnsi="文星仿宋" w:eastAsia="文星仿宋" w:cs="文星仿宋"/>
          <w:sz w:val="32"/>
          <w:szCs w:val="32"/>
          <w:lang w:val="en-US" w:eastAsia="zh-CN"/>
        </w:rPr>
      </w:pPr>
      <w:r>
        <w:rPr>
          <w:rFonts w:hint="eastAsia" w:ascii="文星仿宋" w:hAnsi="文星仿宋" w:eastAsia="文星仿宋" w:cs="文星仿宋"/>
          <w:sz w:val="32"/>
          <w:szCs w:val="32"/>
          <w:lang w:val="en-US" w:eastAsia="zh-CN"/>
        </w:rPr>
        <w:t>4.选择页面左侧“高企免申即享”，弹出信息确认界面，填写或核对相关信息，点击确认。</w:t>
      </w:r>
    </w:p>
    <w:p w14:paraId="01CA4BD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245" cy="2554605"/>
            <wp:effectExtent l="0" t="0" r="14605" b="17145"/>
            <wp:docPr id="6" name="图片 6" descr="1744182903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441829037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89D9C">
      <w:pPr>
        <w:rPr>
          <w:rFonts w:hint="eastAsia"/>
          <w:lang w:val="en-US" w:eastAsia="zh-CN"/>
        </w:rPr>
      </w:pPr>
    </w:p>
    <w:p w14:paraId="501976E1">
      <w:pPr>
        <w:rPr>
          <w:rFonts w:hint="eastAsia"/>
          <w:lang w:val="en-US" w:eastAsia="zh-CN"/>
        </w:rPr>
      </w:pPr>
    </w:p>
    <w:p w14:paraId="5BE1DEE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5368925"/>
            <wp:effectExtent l="0" t="0" r="3810" b="3175"/>
            <wp:docPr id="11" name="图片 11" descr="1744183598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441835984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3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E7FCE">
      <w:pPr>
        <w:rPr>
          <w:rFonts w:hint="eastAsia"/>
          <w:lang w:val="en-US" w:eastAsia="zh-CN"/>
        </w:rPr>
      </w:pPr>
    </w:p>
    <w:p w14:paraId="538DC1DC">
      <w:pPr>
        <w:rPr>
          <w:rFonts w:hint="eastAsia" w:ascii="文星仿宋" w:hAnsi="文星仿宋" w:eastAsia="文星仿宋" w:cs="文星仿宋"/>
          <w:i w:val="0"/>
          <w:iCs w:val="0"/>
          <w:caps w:val="0"/>
          <w:color w:val="333333"/>
          <w:spacing w:val="0"/>
          <w:sz w:val="31"/>
          <w:szCs w:val="31"/>
          <w:shd w:val="clear" w:fill="FFFFFF"/>
          <w:lang w:val="en-US" w:eastAsia="zh-CN"/>
        </w:rPr>
      </w:pPr>
      <w:r>
        <w:rPr>
          <w:rFonts w:hint="eastAsia" w:ascii="文星黑体" w:hAnsi="文星黑体" w:eastAsia="文星黑体" w:cs="文星黑体"/>
          <w:sz w:val="32"/>
          <w:szCs w:val="32"/>
          <w:lang w:val="en-US" w:eastAsia="zh-CN"/>
        </w:rPr>
        <w:t>方式二：通过</w:t>
      </w:r>
      <w:r>
        <w:rPr>
          <w:rFonts w:hint="eastAsia" w:ascii="文星黑体" w:hAnsi="文星黑体" w:eastAsia="文星黑体" w:cs="文星黑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武汉市企业服务一站直通平台进入</w:t>
      </w:r>
    </w:p>
    <w:p w14:paraId="795D23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文星仿宋" w:hAnsi="文星仿宋" w:eastAsia="文星仿宋" w:cs="文星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文星仿宋" w:hAnsi="文星仿宋" w:eastAsia="文星仿宋" w:cs="文星仿宋"/>
          <w:i w:val="0"/>
          <w:iCs w:val="0"/>
          <w:caps w:val="0"/>
          <w:color w:val="333333"/>
          <w:spacing w:val="0"/>
          <w:kern w:val="2"/>
          <w:sz w:val="32"/>
          <w:szCs w:val="32"/>
          <w:shd w:val="clear" w:fill="FFFFFF"/>
          <w:lang w:val="en-US" w:eastAsia="zh-CN" w:bidi="ar-SA"/>
        </w:rPr>
        <w:t>1.</w:t>
      </w:r>
      <w:r>
        <w:rPr>
          <w:rFonts w:hint="eastAsia" w:ascii="文星仿宋" w:hAnsi="文星仿宋" w:eastAsia="文星仿宋" w:cs="文星仿宋"/>
          <w:sz w:val="32"/>
          <w:szCs w:val="32"/>
          <w:lang w:val="en-US" w:eastAsia="zh-CN"/>
        </w:rPr>
        <w:t>打开</w:t>
      </w:r>
      <w:r>
        <w:rPr>
          <w:rFonts w:hint="eastAsia" w:ascii="文星仿宋" w:hAnsi="文星仿宋" w:eastAsia="文星仿宋" w:cs="文星仿宋"/>
          <w:i w:val="0"/>
          <w:iCs w:val="0"/>
          <w:caps w:val="0"/>
          <w:color w:val="333333"/>
          <w:spacing w:val="0"/>
          <w:sz w:val="31"/>
          <w:szCs w:val="31"/>
          <w:shd w:val="clear" w:fill="FFFFFF"/>
          <w:lang w:val="en-US" w:eastAsia="zh-CN"/>
        </w:rPr>
        <w:t>武汉市企业服务一站直通平台</w:t>
      </w:r>
      <w:r>
        <w:rPr>
          <w:rFonts w:hint="eastAsia" w:ascii="文星仿宋" w:hAnsi="文星仿宋" w:eastAsia="文星仿宋" w:cs="文星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（https://yzzt.wuhan.gov.cn），点击页面滚动模块“高新技术企业认定”。</w:t>
      </w:r>
    </w:p>
    <w:p w14:paraId="1562A111">
      <w:pPr>
        <w:numPr>
          <w:ilvl w:val="0"/>
          <w:numId w:val="0"/>
        </w:numPr>
        <w:rPr>
          <w:rFonts w:hint="default" w:ascii="文星仿宋" w:hAnsi="文星仿宋" w:eastAsia="文星仿宋" w:cs="文星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文星仿宋" w:hAnsi="文星仿宋" w:eastAsia="文星仿宋" w:cs="文星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71770" cy="1999615"/>
            <wp:effectExtent l="0" t="0" r="5080" b="635"/>
            <wp:docPr id="5" name="图片 5" descr="174418252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441825201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C1C4E">
      <w:pPr>
        <w:numPr>
          <w:ilvl w:val="0"/>
          <w:numId w:val="0"/>
        </w:numPr>
        <w:rPr>
          <w:rFonts w:hint="default" w:ascii="文星仿宋" w:hAnsi="文星仿宋" w:eastAsia="文星仿宋" w:cs="文星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 w14:paraId="67219A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文星仿宋" w:hAnsi="文星仿宋" w:eastAsia="文星仿宋" w:cs="文星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文星仿宋" w:hAnsi="文星仿宋" w:eastAsia="文星仿宋" w:cs="文星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2.点击“奖补资金兑现”，进入湖北科创供应链平台武汉节点。</w:t>
      </w:r>
    </w:p>
    <w:p w14:paraId="0542A86D">
      <w:pPr>
        <w:numPr>
          <w:ilvl w:val="0"/>
          <w:numId w:val="0"/>
        </w:numPr>
        <w:rPr>
          <w:rFonts w:hint="eastAsia" w:ascii="文星仿宋" w:hAnsi="文星仿宋" w:eastAsia="文星仿宋" w:cs="文星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p w14:paraId="589CAF00">
      <w:pPr>
        <w:numPr>
          <w:ilvl w:val="0"/>
          <w:numId w:val="0"/>
        </w:numPr>
        <w:rPr>
          <w:rFonts w:hint="default" w:ascii="文星仿宋" w:hAnsi="文星仿宋" w:eastAsia="文星仿宋" w:cs="文星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文星仿宋" w:hAnsi="文星仿宋" w:eastAsia="文星仿宋" w:cs="文星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6055" cy="1860550"/>
            <wp:effectExtent l="0" t="0" r="10795" b="6350"/>
            <wp:docPr id="10" name="图片 10" descr="1744183319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441833190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文星标宋">
    <w:panose1 w:val="02010609000101010101"/>
    <w:charset w:val="86"/>
    <w:family w:val="auto"/>
    <w:pitch w:val="default"/>
    <w:sig w:usb0="00000001" w:usb1="080E0000" w:usb2="00000000" w:usb3="00000000" w:csb0="00040000" w:csb1="00000000"/>
  </w:font>
  <w:font w:name="文星黑体">
    <w:panose1 w:val="02010609000101010101"/>
    <w:charset w:val="86"/>
    <w:family w:val="auto"/>
    <w:pitch w:val="default"/>
    <w:sig w:usb0="00000001" w:usb1="080E0000" w:usb2="00000000" w:usb3="00000000" w:csb0="00040000" w:csb1="00000000"/>
  </w:font>
  <w:font w:name="文星仿宋">
    <w:panose1 w:val="0201060900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DF2215"/>
    <w:rsid w:val="09BA2AC6"/>
    <w:rsid w:val="0B731CB3"/>
    <w:rsid w:val="0C5C094D"/>
    <w:rsid w:val="0EC229A2"/>
    <w:rsid w:val="16DC78F0"/>
    <w:rsid w:val="17885083"/>
    <w:rsid w:val="1A072CB8"/>
    <w:rsid w:val="210B54F8"/>
    <w:rsid w:val="23C445D3"/>
    <w:rsid w:val="2446347C"/>
    <w:rsid w:val="26AE6944"/>
    <w:rsid w:val="26E20D25"/>
    <w:rsid w:val="2FD91648"/>
    <w:rsid w:val="327D62BB"/>
    <w:rsid w:val="3CFD1701"/>
    <w:rsid w:val="3FB94C04"/>
    <w:rsid w:val="404677E6"/>
    <w:rsid w:val="47C46D2D"/>
    <w:rsid w:val="49E51C22"/>
    <w:rsid w:val="4D627418"/>
    <w:rsid w:val="50105158"/>
    <w:rsid w:val="57D66484"/>
    <w:rsid w:val="57F373AE"/>
    <w:rsid w:val="58D7786C"/>
    <w:rsid w:val="59456547"/>
    <w:rsid w:val="597373F6"/>
    <w:rsid w:val="5FC47EE6"/>
    <w:rsid w:val="63403FE2"/>
    <w:rsid w:val="659CA71A"/>
    <w:rsid w:val="6C5E4183"/>
    <w:rsid w:val="70482B6D"/>
    <w:rsid w:val="7B650732"/>
    <w:rsid w:val="B5B64823"/>
    <w:rsid w:val="F6BF4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232</Words>
  <Characters>287</Characters>
  <Lines>0</Lines>
  <Paragraphs>0</Paragraphs>
  <TotalTime>4</TotalTime>
  <ScaleCrop>false</ScaleCrop>
  <LinksUpToDate>false</LinksUpToDate>
  <CharactersWithSpaces>287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2025-01-07T15:50:00Z</dcterms:created>
  <dc:creator>HP</dc:creator>
  <cp:lastModifiedBy>兰定成</cp:lastModifiedBy>
  <cp:lastPrinted>2025-04-08T07:14:00Z</cp:lastPrinted>
  <dcterms:modified xsi:type="dcterms:W3CDTF">2025-04-09T07:29:17Z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8A9D1A4628DA0BF95179F4670827D239</vt:lpwstr>
  </property>
  <property fmtid="{D5CDD505-2E9C-101B-9397-08002B2CF9AE}" pid="4" name="KSOTemplateDocerSaveRecord">
    <vt:lpwstr>eyJoZGlkIjoiYzU0ZWE0OTEzNWFlYjI2OTQ0OTU5M2JmMTAyOTZiNGEiLCJ1c2VySWQiOiI0MTc3MTEyMjgifQ==</vt:lpwstr>
  </property>
</Properties>
</file>